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19.07.2026, 05:46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механического цеха на предприятии. В цехе производится холодная обработка металлов резанием на фрезерных и токарных станках с использованием смазочно-охлаждающих жидкостей (СОЖ), основа СОЖ – минеральные, нефтяные масла.</w:t>
      </w:r>
    </w:p>
    <w:p>
      <w:pPr>
        <w:spacing w:after="58"/>
      </w:pPr>
      <w:r>
        <w:rPr>
          <w:b w:val="0"/>
          <w:i w:val="0"/>
        </w:rPr>
        <w:t>Негативное воздействие СОЖ на рабочих связано с ее попаданием на кожу и в дыхательные пути в процессе приготовления эмульсии, ее разбрызгивания и перегрева при механической обработке деталей, вследствие протечек в системе смазки и охлаждения оборудования, случайных проливов.</w:t>
      </w:r>
    </w:p>
    <w:p>
      <w:pPr>
        <w:spacing w:after="58"/>
      </w:pPr>
      <w:r>
        <w:rPr>
          <w:b w:val="0"/>
          <w:i w:val="0"/>
        </w:rPr>
        <w:t>Факторы производственной среды: СОЖ, микроклимат, шум.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Программа (план) производственного контроля составляется в произвольной форме и должна включать следующие данные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обитания; 2 — перечень официально изданных санитарных правил, методов и методик контроля факторов среды обитания в соответствии с осуществляемой деятельностью; 3 — перечень должностей работников, подлежащих медицинским осмотрам, профессиональной гигиенической подготовке и аттестации; 4 —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лицензированию; 5 — перечень должностных лиц (работников), на которых возложены функции по осуществлению производственного контроля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3.3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</w:t>
        <w:br/>
        <w:br/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деятельностью;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Глава III, Требования к программе (плану) производственного контроля,  пункт 3.1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3.4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3.5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3.1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виды продукции производственно-технического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отходы производства и потребления (сбор, использование, обезвреживание, транспортировка)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промышленные предприятия (объекты)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 места, производственные помещения, производственные площадки (территория)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новые виды продукции производственно-технического назначения; 2 — отходы производства и потребления (сбор, использование, обезвреживание, транспортировка); 3 — новые технологические процессы (технологии производства, хранения, транспортирования, реализации и утилизации); 4 — промышленные предприятия (объекты); 6 — рабочие места, производственные помещения, производственные площадки (территория)</w:t>
      </w:r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объектов*:** *</w:t>
        <w:br/>
        <w:br/>
        <w:t>- новые виды продукции производственно-технического назначения.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</w:t>
        <w:br/>
        <w:br/>
        <w:t>- новые технологические процессы (технологии производства, хранения, транспортирования, реализации и утилизации).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промышленные предприятия (объекты).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рабочие места, производственные помещения, производственные площадки (территория).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данных результатов предварительных медосмотров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химических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физических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санитарно-эпидемиологической характеристики 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графиков отпусков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влияния вредных производственных факторов на здоровье человека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наличия вредных производственных химических факторов; 3 — наличия вредных производственных физических факторов; 4 — санитарно-эпидемиологической характеристики производства; 6 — степени влияния вредных производственных факторов на здоровье человека</w:t>
      </w:r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наличия вредных производственных химических  факторов.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наличия вредных физических факторов.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санитарно-эпидемиологической характеристики производства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II, Порядок организации и проведения производственного контроля пункт 2.5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степени влияния вредных производственных факторов на здоровье человека.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24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масс-спектрометрические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хроматографические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радиометрические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масс-спектрометрические; 2 — хроматографические; 4 — электрохимические; 5 — оптические</w:t>
      </w:r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масс-спектрометрические.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2008.416с.:ил.ISBN978-5-9704-0852-0 С.212-220.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хроматографические.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2008.416с.:ил.ISBN978-5-9704-0852-0 С.212-220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электрохимические.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оптические</w:t>
        <w:br/>
        <w:br/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Правила измерения температуры, влажности и скорости движения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0,2 и 1,0 м, а относительную влажность – на высоте 2,5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5ºС; 2 — 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5ºС; 4 —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пола; 6 —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5ºС.</w:t>
        <w:br/>
        <w:br/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  <w:br/>
        <w:br/>
      </w:r>
      <w:hyperlink r:id="rId34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 ºС.</w:t>
        <w:br/>
        <w:br/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  <w:br/>
        <w:br/>
      </w:r>
      <w:hyperlink r:id="rId34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 при работах, выполняемых сидя: температуру и скорость движения воздуха следует измерять на высоте 0,1 и 1,0 м, а относительную влажность – на высоте 1,0 м от пола.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  <w:br/>
        <w:br/>
      </w:r>
      <w:hyperlink r:id="rId34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</w:t>
        <w:br/>
        <w:br/>
        <w:t>- при работах, выполняемых стоя. температуру и скорость движения воздуха следует измерять на высоте 0,1 и 1,5 м, а относительную влажность – на высоте 1,5 м от пола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  <w:br/>
        <w:br/>
      </w:r>
      <w:hyperlink r:id="rId34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Выводы по оценке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превышает допустимую величину на 0,2 м/сек (СанПиН  1.2.3685-21)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холодный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теплый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проведенными исследованиями в теплый период года установлено: микроклимат на рабочих местах токарей-фрезеровщиков не соответствует гигиеническим требованиям (температура и скорость движения воздуха)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температура воздуха в холодный период года ниже на 2ºС допустимых величин (СанПиН  1.2.3685-21)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микроклимат на рабочих местах рабочих в холодный период года температура и относительная влажность воздуха не соответствует оптимальным величинам (СанПиН  1.2.3685-21)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исследования микроклимата на рабочих местах токарей-фрезеровщиков проведено в холодный период года; 5 — температура воздуха в холодный период года ниже на 2ºС допустимых величин (СанПиН  1.2.3685-21)</w:t>
      </w:r>
    </w:p>
    <w:p>
      <w:pPr>
        <w:ind w:left="504"/>
      </w:pPr>
      <w:r>
        <w:rPr>
          <w:b w:val="0"/>
          <w:i/>
        </w:rPr>
        <w:t>Выводы по оценке параметров микроклимата: исследования микроклимата на рабочих местах токарей-фрезеровщиков проведено в холодный период года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4.1. Время измерений, п.п.4.1.1.</w:t>
        <w:br/>
        <w:br/>
      </w:r>
      <w:hyperlink r:id="rId34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Выводы по оценке параметров микроклимата: температура воздуха в холодный период года ниже на 2ºС допустимых величин, что не соответствует требованиям СанПиН  1.2.3685-21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5. Физические факторы (за исключением ионизирующего излучения),п.п.29, 30, 31 табл. 5.2.</w:t>
        <w:br/>
        <w:br/>
      </w:r>
      <w:hyperlink r:id="rId37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Оценка работы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аэрозолей масел нефтяных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работа вентиляции в цехе эффективна по прямым методам: величины параметров микроклимата: температура и скорость воздушных потоков соответствуют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углеводородов превышает ПДК в 1,3 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работа вентиляции в цехе неэффективна по прямым методам – концентрация аэрозолей масел нефтяных,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работа вентиляции в цехе неэффективна по косвенным методам – концентрация аэрозолей масел нефтяных превышает ПДК в 6 раз; 3 — работа вентиляции в цехе неэффективна по косвенным методам – концентрация углеводородов превышает ПДК в 1,3 раза; 4 — работа вентиляции в цехе неэффективна по косвенным методам: концентрация химических веществ воздухе рабочей зоны превышает гигиенические нормативы; 6 — 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 – концентрация аэрозолей масел нефтяных превышает ПДК в 6 раз.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 – концентрация углеводородов превышает ПДК в 1,3 раза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методам: концентрация химических веществ воздухе рабочей зоны превышает гигиенические нормативы.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методам: температура воздуха в цехе в холодный период года ниже допустимых величин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масляные угри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кератодермит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экзема; 3 — дерматит; 5 — масляные угри; 6 — кератодермит</w:t>
      </w:r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экзема.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дерматит.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масляные угри.</w:t>
        <w:br/>
        <w:br/>
        <w:t>Гигиена труда. Учебник. Под. ред. проф. Н.Ф .Измерова и проф. В.Ф. Кириллова / 2-е издание перераб. и доп.. – М.: Издательская группа «ГЭОТАР 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кератодермит.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гипертрофические и атрофические риниты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фарингиты, тонзиллиты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биссиноз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вегетососудистые нарушения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пневмосклероз; 2 — гипертрофические и атрофические риниты; 3 — фарингиты, тонзиллиты; 5 — рак легкого; 6 — вегетососудистые нарушения</w:t>
      </w:r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развитие пневмосклероза.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гипертрофические и атрофические риниты.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фарингиты, тонзиллиты.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рак легкого.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вегетососудистые нарушения.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углеводородов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3.4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3.3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аэрозолей нефтяных масел – 3.2.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класс условий труда по содержанию вредных веществ в воздухе рабочей зоны 3.2 (вредный)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класс условий труда по концентрации углеводородов в воздухе рабочей зоны 3.1 (вредный); 5 — класс условий труда по концентрации аэрозолей нефтяных масел – 3.2. (вредный); 6 — общий класс условий труда по содержанию вредных веществ в воздухе рабочей зоны 3.2 (вредный)</w:t>
      </w:r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по концентрации углеводородов воздухе рабочей зоны класс условий труда 3.1 (вредный)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  <w:br/>
        <w:br/>
      </w:r>
      <w:hyperlink r:id="rId42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по концентрации аэрозолей нефтяных масел – 3.2. (вредный)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  <w:br/>
        <w:br/>
      </w:r>
      <w:hyperlink r:id="rId42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общий класс условий труда по содержанию вредных веществ в воздухе рабочей зоны 3.2 (вредный). Общую оценка устанавливают по наиболее высокому классу и степени вредности.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5.Гигиенические критерии и классификация условий труда при воздействии факторов рабочей среды и трудового процесса, раздел 5.11, пункт 5.11.3</w:t>
        <w:br/>
        <w:br/>
      </w:r>
      <w:hyperlink r:id="rId42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Измерения шума на постоянном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микрофон должен быть расположен на высоте 1,25 м от пола и направлен в сторону источника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должно выполняться не менее пяти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расположен на высоте 1,5 м от пола или на уровне головы если работа выполняется сидя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направлен в сторону источника шума и не менее, чем на 0, 5 м от оператора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 выполняться не менее трех раз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микрофон должен быть расположен на высоте 1,5 м от пола или на уровне головы если работа выполняется сидя; 5 — микрофон должен быть направлен в сторону источника шума и не менее, чем на 0, 5 м от оператора; 6 — должно выполняться не менее трех раз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не менее, чем на 0, 5 м от оператора.</w:t>
        <w:br/>
        <w:br/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  <w:br/>
        <w:br/>
        <w:t>Руководство для практических занятий по гигиене труда: учебное пособие/под ред.В.Ф. Кириллова. – М.: ГЭОТАР-Медиа, 2008.416с. : ISBN978-5-9704-0852-0 ил.C/.112-128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Профилактические мероприятия на данном предприятии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монотонности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экологически безопасных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рабочих чистой спецодеждой и индивидуальными средствами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санитарно-просветительная работа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рабочими правил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эффективная общецеховая и местная (у каждого станка) приточно-вытяжная вентиляция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использование экологически безопасных эмульсий; 3 — обеспечение рабочих чистой спецодеждой и индивидуальными средствами защиты; 4 — санитарно-просветительная работа; 5 — соблюдение рабочими правил личной гигиены; 6 — эффективная общецеховая и местная (у каждого станка) приточно-вытяжная вентиляция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использование экологически безопасных эмульсий.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349-352; 453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</w:t>
        <w:br/>
        <w:t>обеспечение рабочих чистой спецодеждой и индивидуальными средствами защиты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350; 440-441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санитарно-просветительная работа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с.:ил.- ISBN 978-5-9704-3691-2 С. 349-352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</w:t>
        <w:br/>
        <w:br/>
        <w:t>соблюдение рабочими правил личной гигиены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эффективная общецеховая и местная (у каждого станка) приточно-вытяжная вентиляция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 С.351; 412- 421.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sp1.1.1058/" TargetMode="External"/><Relationship Id="rId25" Type="http://schemas.openxmlformats.org/officeDocument/2006/relationships/hyperlink" Target="https://library.mededtech.ru/rest/documents/sp1.1.1058/#list_item_17glru" TargetMode="External"/><Relationship Id="rId26" Type="http://schemas.openxmlformats.org/officeDocument/2006/relationships/hyperlink" Target="https://library.mededtech.ru/rest/documents/sp1.1.1058/#list_item_r2krte" TargetMode="External"/><Relationship Id="rId27" Type="http://schemas.openxmlformats.org/officeDocument/2006/relationships/hyperlink" Target="https://library.mededtech.ru/rest/documents/sp1.1.1058/#list_item_ob7e5n" TargetMode="External"/><Relationship Id="rId28" Type="http://schemas.openxmlformats.org/officeDocument/2006/relationships/hyperlink" Target="https://library.mededtech.ru/rest/documents/sp1.1.1058/#list_item_9o34op" TargetMode="External"/><Relationship Id="rId29" Type="http://schemas.openxmlformats.org/officeDocument/2006/relationships/hyperlink" Target="https://library.mededtech.ru/rest/documents/sp1.1.1058/#list_item_d1b0nn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1.1.1058/#list_item_piaje4" TargetMode="External"/><Relationship Id="rId32" Type="http://schemas.openxmlformats.org/officeDocument/2006/relationships/hyperlink" Target="https://library.mededtech.ru/rest/documents/sp1.1.1058/#paragraph_5dp95o" TargetMode="External"/><Relationship Id="rId33" Type="http://schemas.openxmlformats.org/officeDocument/2006/relationships/hyperlink" Target="https://library.mededtech.ru/rest/documents/ISBN9785970408520/?anchor=paragraph_suvsmd#paragraph_suvsmd" TargetMode="External"/><Relationship Id="rId34" Type="http://schemas.openxmlformats.org/officeDocument/2006/relationships/hyperlink" Target="https://library.mededtech.ru/rest/documents/muk-4.3.2756_10/" TargetMode="External"/><Relationship Id="rId35" Type="http://schemas.openxmlformats.org/officeDocument/2006/relationships/hyperlink" Target="https://library.mededtech.ru/rest/documents/muk-4.3.2756_10/#paragraph_6jvaa1" TargetMode="External"/><Relationship Id="rId36" Type="http://schemas.openxmlformats.org/officeDocument/2006/relationships/hyperlink" Target="https://library.mededtech.ru/rest/documents/muk-4.3.2756_10/#paragraph_4395nc" TargetMode="External"/><Relationship Id="rId37" Type="http://schemas.openxmlformats.org/officeDocument/2006/relationships/hyperlink" Target="https://library.mededtech.ru/rest/documents/sp1.2.3685-21/" TargetMode="External"/><Relationship Id="rId38" Type="http://schemas.openxmlformats.org/officeDocument/2006/relationships/hyperlink" Target="https://library.mededtech.ru/rest/documents/sp1.2.3685-21/#tab5_2" TargetMode="External"/><Relationship Id="rId39" Type="http://schemas.openxmlformats.org/officeDocument/2006/relationships/hyperlink" Target="https://library.mededtech.ru/rest/documents/ISBN9785970408520/?anchor=paragraph_57cbvh#paragraph_57cbvh" TargetMode="External"/><Relationship Id="rId40" Type="http://schemas.openxmlformats.org/officeDocument/2006/relationships/hyperlink" Target="https://library.mededtech.ru/rest/documents/ISBN9785970408520/?anchor=paragraph_1vbrn5#paragraph_1vbrn5" TargetMode="External"/><Relationship Id="rId41" Type="http://schemas.openxmlformats.org/officeDocument/2006/relationships/hyperlink" Target="https://library.mededtech.ru/rest/documents/library-353/?anchor=paragraph_647ku9#paragraph_647ku9" TargetMode="External"/><Relationship Id="rId42" Type="http://schemas.openxmlformats.org/officeDocument/2006/relationships/hyperlink" Target="https://library.mededtech.ru/rest/documents/P2.2.2006-05/" TargetMode="External"/><Relationship Id="rId43" Type="http://schemas.openxmlformats.org/officeDocument/2006/relationships/hyperlink" Target="https://library.mededtech.ru/rest/documents/P2.2.2006-05/#table1" TargetMode="External"/><Relationship Id="rId44" Type="http://schemas.openxmlformats.org/officeDocument/2006/relationships/hyperlink" Target="https://library.mededtech.ru/rest/documents/P2.2.2006-05/#paragraph_1sa7gq" TargetMode="External"/><Relationship Id="rId45" Type="http://schemas.openxmlformats.org/officeDocument/2006/relationships/hyperlink" Target="https://library.mededtech.ru/rest/documents/ISBN9785970408520/?anchor=paragraph_4oj6af#paragraph_4oj6af" TargetMode="External"/><Relationship Id="rId46" Type="http://schemas.openxmlformats.org/officeDocument/2006/relationships/hyperlink" Target="https://library.mededtech.ru/rest/documents/ISBN9785970408520/?anchor=paragraph_1vcrcn#paragraph_1vcrcn" TargetMode="External"/><Relationship Id="rId47" Type="http://schemas.openxmlformats.org/officeDocument/2006/relationships/hyperlink" Target="https://library.mededtech.ru/rest/documents/library-353/?anchor=paragraph_3bggeu#paragraph_3bggeu" TargetMode="External"/><Relationship Id="rId48" Type="http://schemas.openxmlformats.org/officeDocument/2006/relationships/hyperlink" Target="https://library.mededtech.ru/rest/documents/library-353/?anchor=paragraph_ch40hl#paragraph_ch40hl" TargetMode="External"/><Relationship Id="rId49" Type="http://schemas.openxmlformats.org/officeDocument/2006/relationships/hyperlink" Target="https://library.mededtech.ru/rest/documents/library-353/?anchor=list_item_cuen3h#list_item_cuen3h" TargetMode="External"/><Relationship Id="rId50" Type="http://schemas.openxmlformats.org/officeDocument/2006/relationships/hyperlink" Target="https://library.mededtech.ru/rest/documents/library-353/?anchor=paragraph_vbca08#paragraph_vbca08" TargetMode="External"/><Relationship Id="rId51" Type="http://schemas.openxmlformats.org/officeDocument/2006/relationships/hyperlink" Target="https://library.mededtech.ru/rest/documents/library-353/?anchor=paragraph_g1ebhc#paragraph_g1ebh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